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4B24" w14:textId="679027EC" w:rsidR="00300FC3" w:rsidRDefault="00300FC3" w:rsidP="00300FC3">
      <w:pPr>
        <w:pStyle w:val="Titel"/>
        <w:rPr>
          <w:b/>
          <w:bCs/>
          <w:i/>
          <w:iCs/>
        </w:rPr>
      </w:pPr>
      <w:r w:rsidRPr="00300FC3">
        <w:rPr>
          <w:b/>
          <w:bCs/>
          <w:i/>
          <w:iCs/>
        </w:rPr>
        <w:t xml:space="preserve">Grip op verbonden partijen </w:t>
      </w:r>
    </w:p>
    <w:p w14:paraId="4F9BCACD" w14:textId="4E605C7E" w:rsidR="00300FC3" w:rsidRDefault="00300FC3" w:rsidP="00300FC3">
      <w:r>
        <w:t xml:space="preserve">Aanvullende technische vragen </w:t>
      </w:r>
    </w:p>
    <w:p w14:paraId="6DF622FF" w14:textId="1E573082" w:rsidR="00300FC3" w:rsidRPr="00300FC3" w:rsidRDefault="00300FC3" w:rsidP="00300FC3">
      <w:pPr>
        <w:rPr>
          <w:b/>
          <w:bCs/>
        </w:rPr>
      </w:pPr>
      <w:r w:rsidRPr="00300FC3">
        <w:rPr>
          <w:b/>
          <w:bCs/>
        </w:rPr>
        <w:t>Implementatie sturingsmogelijkheden</w:t>
      </w:r>
    </w:p>
    <w:p w14:paraId="0B60DEFC" w14:textId="19654E2A" w:rsidR="00300FC3" w:rsidRPr="00300FC3" w:rsidRDefault="00300FC3" w:rsidP="00300FC3">
      <w:pPr>
        <w:rPr>
          <w:b/>
          <w:bCs/>
        </w:rPr>
      </w:pPr>
      <w:r w:rsidRPr="00300FC3">
        <w:t xml:space="preserve">Het rapport maakt duidelijk dat de raad nauwelijks grip heeft, terwijl de </w:t>
      </w:r>
      <w:proofErr w:type="spellStart"/>
      <w:r w:rsidRPr="00300FC3">
        <w:t>Wgr</w:t>
      </w:r>
      <w:proofErr w:type="spellEnd"/>
      <w:r w:rsidRPr="00300FC3">
        <w:t xml:space="preserve"> sinds 2022 juist meer instrumenten biedt. Een routekaart helpt om de aanbevelingen concreet te maken, met een tijdlijn per maatregel, zodat Breda niet opnieuw blijft steken in intenties.</w:t>
      </w:r>
    </w:p>
    <w:p w14:paraId="16A97FE8" w14:textId="45E36E34" w:rsidR="00300FC3" w:rsidRPr="00300FC3" w:rsidRDefault="00300FC3" w:rsidP="00300FC3">
      <w:r w:rsidRPr="00300FC3">
        <w:t>Vraag:</w:t>
      </w:r>
      <w:r w:rsidRPr="00300FC3">
        <w:br/>
      </w:r>
      <w:r w:rsidR="0037515E">
        <w:t>Adviseert u</w:t>
      </w:r>
      <w:r w:rsidRPr="00300FC3">
        <w:t xml:space="preserve"> een stapsgewijze routekaart met praktische maatregelen om de sturingsmogelijkheden van de raad vanaf 2026 structureel te vergroten, inclusief tijdslijnen, instrumenten en verantwoordelijken?</w:t>
      </w:r>
    </w:p>
    <w:p w14:paraId="3AC1A3DE" w14:textId="5C3BCB30" w:rsidR="00300FC3" w:rsidRPr="00300FC3" w:rsidRDefault="00300FC3" w:rsidP="00300FC3">
      <w:pPr>
        <w:rPr>
          <w:b/>
          <w:bCs/>
        </w:rPr>
      </w:pPr>
      <w:r w:rsidRPr="00300FC3">
        <w:rPr>
          <w:b/>
          <w:bCs/>
        </w:rPr>
        <w:t>Effectieve aansturing college</w:t>
      </w:r>
    </w:p>
    <w:p w14:paraId="05671D44" w14:textId="77777777" w:rsidR="00300FC3" w:rsidRPr="00300FC3" w:rsidRDefault="00300FC3" w:rsidP="00300FC3">
      <w:r w:rsidRPr="00300FC3">
        <w:t xml:space="preserve">Volgens art. 8 </w:t>
      </w:r>
      <w:proofErr w:type="spellStart"/>
      <w:r w:rsidRPr="00300FC3">
        <w:t>Wgr</w:t>
      </w:r>
      <w:proofErr w:type="spellEnd"/>
      <w:r w:rsidRPr="00300FC3">
        <w:t xml:space="preserve"> is het college verplicht toezichtregimes te implementeren. Breda heeft dit nog niet gedaan. Met deze vraag zoek je naar een juridisch handvat waarmee de raad het college kan dwingen om structurele afspraken vast te leggen.</w:t>
      </w:r>
    </w:p>
    <w:p w14:paraId="31B83E09" w14:textId="77777777" w:rsidR="00300FC3" w:rsidRPr="00300FC3" w:rsidRDefault="00300FC3" w:rsidP="00300FC3">
      <w:r w:rsidRPr="00300FC3">
        <w:t>Vraag:</w:t>
      </w:r>
      <w:r w:rsidRPr="00300FC3">
        <w:br/>
        <w:t xml:space="preserve">Welke juridisch afdwingbare kaders biedt de </w:t>
      </w:r>
      <w:proofErr w:type="spellStart"/>
      <w:r w:rsidRPr="00300FC3">
        <w:t>Wgr</w:t>
      </w:r>
      <w:proofErr w:type="spellEnd"/>
      <w:r w:rsidRPr="00300FC3">
        <w:t xml:space="preserve"> om het college te verplichten toezichtregimes en prestatie-indicatoren op te stellen, en hoe kan de raad deze kaders concreet inzetten?</w:t>
      </w:r>
    </w:p>
    <w:p w14:paraId="1B497F94" w14:textId="184D4B77" w:rsidR="00300FC3" w:rsidRPr="00300FC3" w:rsidRDefault="00300FC3" w:rsidP="00300FC3">
      <w:pPr>
        <w:rPr>
          <w:b/>
          <w:bCs/>
        </w:rPr>
      </w:pPr>
      <w:r w:rsidRPr="00300FC3">
        <w:rPr>
          <w:b/>
          <w:bCs/>
        </w:rPr>
        <w:t>Financiële risicobeoordeling</w:t>
      </w:r>
    </w:p>
    <w:p w14:paraId="204FD716" w14:textId="31FB1C0B" w:rsidR="00300FC3" w:rsidRPr="00300FC3" w:rsidRDefault="00300FC3" w:rsidP="00300FC3">
      <w:r w:rsidRPr="00300FC3">
        <w:t>Het rapport benoemt forse financiële risico’s, maar er ontbreekt een concreet instrument om deze zichtbaar te maken. Een uniforme methodiek geeft de raad een structurele manier om risico’s te beoordelen en prioriteiten te stellen.</w:t>
      </w:r>
    </w:p>
    <w:p w14:paraId="6DB01240" w14:textId="77777777" w:rsidR="00300FC3" w:rsidRPr="00300FC3" w:rsidRDefault="00300FC3" w:rsidP="00300FC3">
      <w:r w:rsidRPr="00300FC3">
        <w:t>Vraag:</w:t>
      </w:r>
      <w:r w:rsidRPr="00300FC3">
        <w:br/>
        <w:t>Welke methodieken gebruikt de Rekenkamer om de financiële risico’s per verbonden partij te analyseren, en kunt u voor Breda een model aanbevelen dat toepasbaar is op alle partijen?</w:t>
      </w:r>
    </w:p>
    <w:p w14:paraId="4DC93699" w14:textId="362A856C" w:rsidR="00300FC3" w:rsidRPr="00300FC3" w:rsidRDefault="00300FC3" w:rsidP="00300FC3">
      <w:pPr>
        <w:rPr>
          <w:b/>
          <w:bCs/>
        </w:rPr>
      </w:pPr>
      <w:r w:rsidRPr="00300FC3">
        <w:rPr>
          <w:b/>
          <w:bCs/>
        </w:rPr>
        <w:t>Gestandaardiseerde datasets</w:t>
      </w:r>
    </w:p>
    <w:p w14:paraId="0CFD90CA" w14:textId="76A84363" w:rsidR="00300FC3" w:rsidRPr="00300FC3" w:rsidRDefault="00300FC3" w:rsidP="00300FC3">
      <w:r w:rsidRPr="00300FC3">
        <w:t xml:space="preserve">De raad ontvangt veel documenten, maar mist relevante informatie. Een uniforme dataset met indicatoren (doelen, prestaties, risico’s) maakt monitoring mogelijk en ondersteunt een transparante evaluatieplicht uit art. 26 </w:t>
      </w:r>
      <w:proofErr w:type="spellStart"/>
      <w:r w:rsidRPr="00300FC3">
        <w:t>Wgr</w:t>
      </w:r>
      <w:proofErr w:type="spellEnd"/>
      <w:r w:rsidRPr="00300FC3">
        <w:t>.</w:t>
      </w:r>
    </w:p>
    <w:p w14:paraId="3B407335" w14:textId="77777777" w:rsidR="00300FC3" w:rsidRPr="00300FC3" w:rsidRDefault="00300FC3" w:rsidP="00300FC3">
      <w:r w:rsidRPr="00300FC3">
        <w:t>Vraag:</w:t>
      </w:r>
      <w:r w:rsidRPr="00300FC3">
        <w:br/>
        <w:t>Welke gegevens moeten minimaal jaarlijks worden aangeleverd in een gestandaardiseerde dataset om prestaties, risico’s en resultaten per verbonden partij kwantitatief te kunnen beoordelen?</w:t>
      </w:r>
    </w:p>
    <w:p w14:paraId="5102D73F" w14:textId="77777777" w:rsidR="00300FC3" w:rsidRDefault="00300FC3">
      <w:pPr>
        <w:rPr>
          <w:b/>
          <w:bCs/>
        </w:rPr>
      </w:pPr>
      <w:r>
        <w:rPr>
          <w:b/>
          <w:bCs/>
        </w:rPr>
        <w:br w:type="page"/>
      </w:r>
    </w:p>
    <w:p w14:paraId="0AC91D1F" w14:textId="098867CD" w:rsidR="00300FC3" w:rsidRDefault="00300FC3" w:rsidP="00300FC3">
      <w:pPr>
        <w:rPr>
          <w:b/>
          <w:bCs/>
        </w:rPr>
      </w:pPr>
      <w:r w:rsidRPr="00300FC3">
        <w:rPr>
          <w:b/>
          <w:bCs/>
        </w:rPr>
        <w:lastRenderedPageBreak/>
        <w:t>Invloedmomenten jaarcyclus</w:t>
      </w:r>
    </w:p>
    <w:p w14:paraId="13A0E5FC" w14:textId="1EA3B5F6" w:rsidR="00300FC3" w:rsidRPr="00300FC3" w:rsidRDefault="00300FC3" w:rsidP="00300FC3">
      <w:pPr>
        <w:rPr>
          <w:b/>
          <w:bCs/>
        </w:rPr>
      </w:pPr>
      <w:r w:rsidRPr="00300FC3">
        <w:t>Het rapport toont dat de raad vaak te laat betrokken wordt, waardoor invloed minimaal is. Deze vraag richt zich op het identificeren van kritieke momenten, zodat Breda vooraf kan sturen in plaats van achteraf te bekrachtigen.</w:t>
      </w:r>
    </w:p>
    <w:p w14:paraId="606ED825" w14:textId="77777777" w:rsidR="00300FC3" w:rsidRPr="00300FC3" w:rsidRDefault="00300FC3" w:rsidP="00300FC3">
      <w:r w:rsidRPr="00300FC3">
        <w:t>Vraag:</w:t>
      </w:r>
      <w:r w:rsidRPr="00300FC3">
        <w:br/>
        <w:t>Op welke specifieke momenten in de jaarcyclus van verbonden partijen heeft de raad maximale invloed op begrotingen, prestatieafspraken en toezicht, en hoe kan dit structureel worden benut?</w:t>
      </w:r>
    </w:p>
    <w:p w14:paraId="1D523257" w14:textId="2287CD6F" w:rsidR="00300FC3" w:rsidRPr="00300FC3" w:rsidRDefault="00300FC3" w:rsidP="00300FC3">
      <w:pPr>
        <w:rPr>
          <w:b/>
          <w:bCs/>
        </w:rPr>
      </w:pPr>
      <w:r w:rsidRPr="00300FC3">
        <w:rPr>
          <w:b/>
          <w:bCs/>
        </w:rPr>
        <w:t>Kwaliteitscriteria toezichtregimes</w:t>
      </w:r>
    </w:p>
    <w:p w14:paraId="05FB2E75" w14:textId="1031E88B" w:rsidR="00300FC3" w:rsidRDefault="00300FC3" w:rsidP="00300FC3">
      <w:r w:rsidRPr="00300FC3">
        <w:t>Breda stelt nu nauwelijks indicatoren vast, waardoor prestaties niet meetbaar zijn. Met deze vraag zoek je naar concrete kwaliteitscriteria om toezichtregimes juridisch en beleidsmatig te verankeren.</w:t>
      </w:r>
    </w:p>
    <w:p w14:paraId="7561F5C4" w14:textId="04568363" w:rsidR="00300FC3" w:rsidRPr="00300FC3" w:rsidRDefault="00300FC3" w:rsidP="00300FC3">
      <w:r w:rsidRPr="00300FC3">
        <w:t>Vraag:</w:t>
      </w:r>
      <w:r w:rsidRPr="00300FC3">
        <w:br/>
        <w:t>Welke objectieve toetsingskaders adviseert u bij het opstellen van prestatie-indicatoren en toezichtregimes, zodat de raad beleidsresultaten kan beoordelen op effectiviteit, doelmatigheid en risico’s?</w:t>
      </w:r>
    </w:p>
    <w:p w14:paraId="16614E7F" w14:textId="290288E6" w:rsidR="00300FC3" w:rsidRPr="00300FC3" w:rsidRDefault="00300FC3" w:rsidP="00300FC3">
      <w:pPr>
        <w:rPr>
          <w:b/>
          <w:bCs/>
        </w:rPr>
      </w:pPr>
      <w:r w:rsidRPr="00300FC3">
        <w:rPr>
          <w:b/>
          <w:bCs/>
        </w:rPr>
        <w:t>Transparantie-instrumenten</w:t>
      </w:r>
    </w:p>
    <w:p w14:paraId="151FD0CC" w14:textId="0099D810" w:rsidR="00300FC3" w:rsidRPr="00300FC3" w:rsidRDefault="00300FC3" w:rsidP="00300FC3">
      <w:r w:rsidRPr="00300FC3">
        <w:t>Het college overweegt dashboards, maar Breda heeft nu geen transparant platform. Door deze vraag krijg je inzicht in succesvolle voorbeelden, zodat Breda kan kiezen voor een model dat elders al effectief werkt.</w:t>
      </w:r>
    </w:p>
    <w:p w14:paraId="2E0D21F3" w14:textId="77777777" w:rsidR="00300FC3" w:rsidRPr="00300FC3" w:rsidRDefault="00300FC3" w:rsidP="00300FC3">
      <w:r w:rsidRPr="00300FC3">
        <w:t>Vraag:</w:t>
      </w:r>
      <w:r w:rsidRPr="00300FC3">
        <w:br/>
        <w:t xml:space="preserve">Welke vormen van openbare dashboards, monitoringstools of KPI-rapportages gelden landelijk als best </w:t>
      </w:r>
      <w:proofErr w:type="spellStart"/>
      <w:r w:rsidRPr="00300FC3">
        <w:t>practice</w:t>
      </w:r>
      <w:proofErr w:type="spellEnd"/>
      <w:r w:rsidRPr="00300FC3">
        <w:t xml:space="preserve"> om raad, college en inwoners realtime inzicht te geven in doelen, prestaties, risico’s en financiële impact?</w:t>
      </w:r>
    </w:p>
    <w:p w14:paraId="219487DF" w14:textId="1AFD66F0" w:rsidR="00300FC3" w:rsidRPr="00300FC3" w:rsidRDefault="00300FC3" w:rsidP="00300FC3">
      <w:pPr>
        <w:rPr>
          <w:b/>
          <w:bCs/>
        </w:rPr>
      </w:pPr>
      <w:r w:rsidRPr="00300FC3">
        <w:rPr>
          <w:b/>
          <w:bCs/>
        </w:rPr>
        <w:t>Regionale samenwerking en zeggenschap</w:t>
      </w:r>
    </w:p>
    <w:p w14:paraId="6BB512D5" w14:textId="1CA06B8B" w:rsidR="00300FC3" w:rsidRDefault="00300FC3" w:rsidP="00300FC3">
      <w:r w:rsidRPr="00300FC3">
        <w:t>Het rapport wijst erop dat Breda vaak alleen staat in regionale besluitvorming. Deze vraag helpt inzicht te krijgen in coalitiestrategieën en bestuurlijke samenwerkingsvormen waarmee Breda haar invloed kan vergroten.</w:t>
      </w:r>
    </w:p>
    <w:p w14:paraId="5A2D4150" w14:textId="403927B5" w:rsidR="00300FC3" w:rsidRPr="00300FC3" w:rsidRDefault="00300FC3" w:rsidP="00300FC3">
      <w:r w:rsidRPr="00300FC3">
        <w:t>Vraag:</w:t>
      </w:r>
      <w:r w:rsidRPr="00300FC3">
        <w:br/>
        <w:t>Welke juridische en bestuurlijke strategieën ziet de Rekenkamer om samen met andere gemeenten meer zeggenschap te verwerven in regionale samenwerkingsverbanden, en kunt u succesvolle voorbeelden noemen?</w:t>
      </w:r>
    </w:p>
    <w:p w14:paraId="084B5386" w14:textId="15A20DDB" w:rsidR="00300FC3" w:rsidRPr="00300FC3" w:rsidRDefault="00300FC3" w:rsidP="00300FC3">
      <w:pPr>
        <w:rPr>
          <w:b/>
          <w:bCs/>
        </w:rPr>
      </w:pPr>
      <w:r w:rsidRPr="00300FC3">
        <w:rPr>
          <w:b/>
          <w:bCs/>
        </w:rPr>
        <w:t>Meetlat voor structurele evaluaties</w:t>
      </w:r>
    </w:p>
    <w:p w14:paraId="7B5AD811" w14:textId="77777777" w:rsidR="00300FC3" w:rsidRPr="00300FC3" w:rsidRDefault="00300FC3" w:rsidP="00300FC3">
      <w:r w:rsidRPr="00300FC3">
        <w:t xml:space="preserve">Volgens art. 26 </w:t>
      </w:r>
      <w:proofErr w:type="spellStart"/>
      <w:r w:rsidRPr="00300FC3">
        <w:t>Wgr</w:t>
      </w:r>
      <w:proofErr w:type="spellEnd"/>
      <w:r w:rsidRPr="00300FC3">
        <w:t xml:space="preserve"> moet Breda regelmatig evalueren, maar dat gebeurt nauwelijks. Met deze vraag zoek je naar een uniforme, juridisch verankerde evaluatiestructuur waarmee de raad de voortgang en prestaties jaarlijks kan beoordelen.</w:t>
      </w:r>
    </w:p>
    <w:p w14:paraId="4CD00017" w14:textId="2EDFD961" w:rsidR="00300FC3" w:rsidRPr="00300FC3" w:rsidRDefault="00300FC3" w:rsidP="00300FC3">
      <w:r w:rsidRPr="00300FC3">
        <w:t>Vraag:</w:t>
      </w:r>
      <w:r w:rsidRPr="00300FC3">
        <w:br/>
        <w:t>Welke gestandaardiseerde evaluatiemethodiek adviseert u om jaarlijks per verbonden partij de doelmatigheid, doeltreffendheid en risico’s objectief te toetsen, en hoe kan Breda dit juridisch verankeren?</w:t>
      </w:r>
    </w:p>
    <w:sectPr w:rsidR="00300FC3" w:rsidRPr="00300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611"/>
    <w:multiLevelType w:val="multilevel"/>
    <w:tmpl w:val="DA244A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F25B7"/>
    <w:multiLevelType w:val="multilevel"/>
    <w:tmpl w:val="20A0E8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C0955"/>
    <w:multiLevelType w:val="hybridMultilevel"/>
    <w:tmpl w:val="A2C4DD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781FBE"/>
    <w:multiLevelType w:val="multilevel"/>
    <w:tmpl w:val="DE72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24921"/>
    <w:multiLevelType w:val="multilevel"/>
    <w:tmpl w:val="7B2A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F432C"/>
    <w:multiLevelType w:val="multilevel"/>
    <w:tmpl w:val="87DA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A6DEC"/>
    <w:multiLevelType w:val="multilevel"/>
    <w:tmpl w:val="7D70BF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DC5A23"/>
    <w:multiLevelType w:val="multilevel"/>
    <w:tmpl w:val="6EBC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657AA"/>
    <w:multiLevelType w:val="multilevel"/>
    <w:tmpl w:val="CE923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891A41"/>
    <w:multiLevelType w:val="multilevel"/>
    <w:tmpl w:val="D5E0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AC3812"/>
    <w:multiLevelType w:val="multilevel"/>
    <w:tmpl w:val="9B7A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342DC0"/>
    <w:multiLevelType w:val="multilevel"/>
    <w:tmpl w:val="BD7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618693">
    <w:abstractNumId w:val="10"/>
  </w:num>
  <w:num w:numId="2" w16cid:durableId="1346399859">
    <w:abstractNumId w:val="0"/>
  </w:num>
  <w:num w:numId="3" w16cid:durableId="1673993098">
    <w:abstractNumId w:val="1"/>
  </w:num>
  <w:num w:numId="4" w16cid:durableId="241333903">
    <w:abstractNumId w:val="6"/>
  </w:num>
  <w:num w:numId="5" w16cid:durableId="1443839214">
    <w:abstractNumId w:val="11"/>
  </w:num>
  <w:num w:numId="6" w16cid:durableId="1329017963">
    <w:abstractNumId w:val="5"/>
  </w:num>
  <w:num w:numId="7" w16cid:durableId="284773375">
    <w:abstractNumId w:val="3"/>
  </w:num>
  <w:num w:numId="8" w16cid:durableId="438335543">
    <w:abstractNumId w:val="7"/>
  </w:num>
  <w:num w:numId="9" w16cid:durableId="1901356846">
    <w:abstractNumId w:val="4"/>
  </w:num>
  <w:num w:numId="10" w16cid:durableId="695664671">
    <w:abstractNumId w:val="8"/>
  </w:num>
  <w:num w:numId="11" w16cid:durableId="1009873739">
    <w:abstractNumId w:val="9"/>
  </w:num>
  <w:num w:numId="12" w16cid:durableId="773944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C3"/>
    <w:rsid w:val="00130F83"/>
    <w:rsid w:val="002A23D4"/>
    <w:rsid w:val="00300FC3"/>
    <w:rsid w:val="0037515E"/>
    <w:rsid w:val="004F0E2B"/>
    <w:rsid w:val="005220BD"/>
    <w:rsid w:val="008C6886"/>
    <w:rsid w:val="00B11F98"/>
    <w:rsid w:val="00C84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6B2F"/>
  <w15:chartTrackingRefBased/>
  <w15:docId w15:val="{385F1899-C129-4F22-9F93-B1C8E62E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0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0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0F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0F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0F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0F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0F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0F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0F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0F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0F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0F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0F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0F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0F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0F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0F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0FC3"/>
    <w:rPr>
      <w:rFonts w:eastAsiaTheme="majorEastAsia" w:cstheme="majorBidi"/>
      <w:color w:val="272727" w:themeColor="text1" w:themeTint="D8"/>
    </w:rPr>
  </w:style>
  <w:style w:type="paragraph" w:styleId="Titel">
    <w:name w:val="Title"/>
    <w:basedOn w:val="Standaard"/>
    <w:next w:val="Standaard"/>
    <w:link w:val="TitelChar"/>
    <w:uiPriority w:val="10"/>
    <w:qFormat/>
    <w:rsid w:val="0030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0F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0F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0F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0F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0FC3"/>
    <w:rPr>
      <w:i/>
      <w:iCs/>
      <w:color w:val="404040" w:themeColor="text1" w:themeTint="BF"/>
    </w:rPr>
  </w:style>
  <w:style w:type="paragraph" w:styleId="Lijstalinea">
    <w:name w:val="List Paragraph"/>
    <w:basedOn w:val="Standaard"/>
    <w:uiPriority w:val="34"/>
    <w:qFormat/>
    <w:rsid w:val="00300FC3"/>
    <w:pPr>
      <w:ind w:left="720"/>
      <w:contextualSpacing/>
    </w:pPr>
  </w:style>
  <w:style w:type="character" w:styleId="Intensievebenadrukking">
    <w:name w:val="Intense Emphasis"/>
    <w:basedOn w:val="Standaardalinea-lettertype"/>
    <w:uiPriority w:val="21"/>
    <w:qFormat/>
    <w:rsid w:val="00300FC3"/>
    <w:rPr>
      <w:i/>
      <w:iCs/>
      <w:color w:val="0F4761" w:themeColor="accent1" w:themeShade="BF"/>
    </w:rPr>
  </w:style>
  <w:style w:type="paragraph" w:styleId="Duidelijkcitaat">
    <w:name w:val="Intense Quote"/>
    <w:basedOn w:val="Standaard"/>
    <w:next w:val="Standaard"/>
    <w:link w:val="DuidelijkcitaatChar"/>
    <w:uiPriority w:val="30"/>
    <w:qFormat/>
    <w:rsid w:val="00300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0FC3"/>
    <w:rPr>
      <w:i/>
      <w:iCs/>
      <w:color w:val="0F4761" w:themeColor="accent1" w:themeShade="BF"/>
    </w:rPr>
  </w:style>
  <w:style w:type="character" w:styleId="Intensieveverwijzing">
    <w:name w:val="Intense Reference"/>
    <w:basedOn w:val="Standaardalinea-lettertype"/>
    <w:uiPriority w:val="32"/>
    <w:qFormat/>
    <w:rsid w:val="00300F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6007E727E8A43A6FB4F3951303464" ma:contentTypeVersion="12" ma:contentTypeDescription="Een nieuw document maken." ma:contentTypeScope="" ma:versionID="c5e4c9cde713049141206d3cc0464c46">
  <xsd:schema xmlns:xsd="http://www.w3.org/2001/XMLSchema" xmlns:xs="http://www.w3.org/2001/XMLSchema" xmlns:p="http://schemas.microsoft.com/office/2006/metadata/properties" xmlns:ns2="4676cd61-cb86-4366-b5ab-4ae1c2912fd2" xmlns:ns3="4fc78b61-05aa-4346-966a-8e305ad4e520" targetNamespace="http://schemas.microsoft.com/office/2006/metadata/properties" ma:root="true" ma:fieldsID="33a73b22f3a1a68be91c11eda78a6364" ns2:_="" ns3:_="">
    <xsd:import namespace="4676cd61-cb86-4366-b5ab-4ae1c2912fd2"/>
    <xsd:import namespace="4fc78b61-05aa-4346-966a-8e305ad4e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6cd61-cb86-4366-b5ab-4ae1c2912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c34e5db-47af-417e-9dc8-f7bbfea268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c78b61-05aa-4346-966a-8e305ad4e5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f5ef32-8f71-46a1-ad5f-572984e7ca86}" ma:internalName="TaxCatchAll" ma:showField="CatchAllData" ma:web="4fc78b61-05aa-4346-966a-8e305ad4e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c78b61-05aa-4346-966a-8e305ad4e520" xsi:nil="true"/>
    <lcf76f155ced4ddcb4097134ff3c332f xmlns="4676cd61-cb86-4366-b5ab-4ae1c2912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B2C998-4C2E-423C-9E04-5D6F9F599C04}"/>
</file>

<file path=customXml/itemProps2.xml><?xml version="1.0" encoding="utf-8"?>
<ds:datastoreItem xmlns:ds="http://schemas.openxmlformats.org/officeDocument/2006/customXml" ds:itemID="{D0FB9380-246E-4BD2-8D15-ECD7629F3B43}"/>
</file>

<file path=customXml/itemProps3.xml><?xml version="1.0" encoding="utf-8"?>
<ds:datastoreItem xmlns:ds="http://schemas.openxmlformats.org/officeDocument/2006/customXml" ds:itemID="{500AB330-A9AF-402E-80B2-30937F2DBE27}"/>
</file>

<file path=docProps/app.xml><?xml version="1.0" encoding="utf-8"?>
<Properties xmlns="http://schemas.openxmlformats.org/officeDocument/2006/extended-properties" xmlns:vt="http://schemas.openxmlformats.org/officeDocument/2006/docPropsVTypes">
  <Template>Normal</Template>
  <TotalTime>9</TotalTime>
  <Pages>2</Pages>
  <Words>650</Words>
  <Characters>3579</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Dienjes</dc:creator>
  <cp:keywords/>
  <dc:description/>
  <cp:lastModifiedBy>Iwan Dienjes</cp:lastModifiedBy>
  <cp:revision>2</cp:revision>
  <dcterms:created xsi:type="dcterms:W3CDTF">2025-08-29T12:45:00Z</dcterms:created>
  <dcterms:modified xsi:type="dcterms:W3CDTF">2025-08-29T12:54:00Z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0x010100CDF6007E727E8A43A6FB4F3951303464</vt:lpwstr>
  </property>
</Properties>
</file>